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34D" w:rsidRDefault="008029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Інформація про структуру власності приватного акціонерного товариства (якщо таким товариством не здійснювалася публічна пропозиція цінних паперів), 100 відсотків акцій якого прямо або опосередковано належать одній особі, крім товариства, 100 відсотків акцій якого прямо або опосередковано належать державі</w:t>
      </w:r>
    </w:p>
    <w:p w:rsidR="0022534D" w:rsidRDefault="0022534D">
      <w:pPr>
        <w:widowControl w:val="0"/>
        <w:autoSpaceDE w:val="0"/>
        <w:autoSpaceDN w:val="0"/>
        <w:adjustRightInd w:val="0"/>
        <w:spacing w:after="0" w:line="240" w:lineRule="auto"/>
        <w:jc w:val="center"/>
        <w:rPr>
          <w:rFonts w:ascii="Times New Roman CYR" w:hAnsi="Times New Roman CYR" w:cs="Times New Roman CYR"/>
          <w:sz w:val="24"/>
          <w:szCs w:val="24"/>
        </w:rPr>
      </w:pPr>
    </w:p>
    <w:tbl>
      <w:tblPr>
        <w:tblW w:w="0" w:type="auto"/>
        <w:tblInd w:w="-354" w:type="dxa"/>
        <w:tblBorders>
          <w:bottom w:val="single" w:sz="6" w:space="0" w:color="auto"/>
        </w:tblBorders>
        <w:tblLayout w:type="fixed"/>
        <w:tblLook w:val="0000" w:firstRow="0" w:lastRow="0" w:firstColumn="0" w:lastColumn="0" w:noHBand="0" w:noVBand="0"/>
      </w:tblPr>
      <w:tblGrid>
        <w:gridCol w:w="862"/>
        <w:gridCol w:w="3300"/>
        <w:gridCol w:w="3300"/>
        <w:gridCol w:w="1500"/>
        <w:gridCol w:w="1700"/>
        <w:gridCol w:w="1500"/>
        <w:gridCol w:w="2800"/>
      </w:tblGrid>
      <w:tr w:rsidR="0022534D" w:rsidRPr="0080299B">
        <w:trPr>
          <w:trHeight w:val="300"/>
        </w:trPr>
        <w:tc>
          <w:tcPr>
            <w:tcW w:w="14962" w:type="dxa"/>
            <w:gridSpan w:val="7"/>
            <w:tcBorders>
              <w:top w:val="nil"/>
              <w:left w:val="nil"/>
              <w:bottom w:val="single" w:sz="6" w:space="0" w:color="auto"/>
              <w:right w:val="nil"/>
            </w:tcBorders>
            <w:vAlign w:val="center"/>
          </w:tcPr>
          <w:p w:rsidR="0022534D" w:rsidRPr="0080299B" w:rsidRDefault="0080299B">
            <w:pPr>
              <w:widowControl w:val="0"/>
              <w:autoSpaceDE w:val="0"/>
              <w:autoSpaceDN w:val="0"/>
              <w:adjustRightInd w:val="0"/>
              <w:spacing w:after="0" w:line="240" w:lineRule="auto"/>
              <w:rPr>
                <w:rFonts w:ascii="Times New Roman CYR" w:hAnsi="Times New Roman CYR" w:cs="Times New Roman CYR"/>
                <w:sz w:val="20"/>
                <w:szCs w:val="20"/>
              </w:rPr>
            </w:pPr>
            <w:r w:rsidRPr="0080299B">
              <w:rPr>
                <w:rFonts w:ascii="Times New Roman CYR" w:hAnsi="Times New Roman CYR" w:cs="Times New Roman CYR"/>
                <w:sz w:val="20"/>
                <w:szCs w:val="20"/>
              </w:rPr>
              <w:t xml:space="preserve">Структура власності приватного акціонерного товариства (ПРИВАТНЕ АКЦІОНЕРНЕ ТОВАРИСТВО "МЕНА ПАК", ідентифікаційний код 00383260, публічна пропозиція цінних паперів не здійснювалася), 100 відсотків акцій якого прямо або опосередковано належать одній особі (далі - Товариство), станом на </w:t>
            </w:r>
            <w:r w:rsidR="00125F48">
              <w:rPr>
                <w:rFonts w:ascii="Times New Roman CYR" w:hAnsi="Times New Roman CYR" w:cs="Times New Roman CYR"/>
                <w:sz w:val="20"/>
                <w:szCs w:val="20"/>
              </w:rPr>
              <w:t>29</w:t>
            </w:r>
            <w:r w:rsidRPr="0080299B">
              <w:rPr>
                <w:rFonts w:ascii="Times New Roman CYR" w:hAnsi="Times New Roman CYR" w:cs="Times New Roman CYR"/>
                <w:sz w:val="20"/>
                <w:szCs w:val="20"/>
              </w:rPr>
              <w:t>.</w:t>
            </w:r>
            <w:bookmarkStart w:id="0" w:name="_GoBack"/>
            <w:bookmarkEnd w:id="0"/>
            <w:r w:rsidRPr="0080299B">
              <w:rPr>
                <w:rFonts w:ascii="Times New Roman CYR" w:hAnsi="Times New Roman CYR" w:cs="Times New Roman CYR"/>
                <w:sz w:val="20"/>
                <w:szCs w:val="20"/>
              </w:rPr>
              <w:t>03.2021 року</w:t>
            </w:r>
          </w:p>
          <w:p w:rsidR="0022534D" w:rsidRPr="0080299B" w:rsidRDefault="0022534D">
            <w:pPr>
              <w:widowControl w:val="0"/>
              <w:autoSpaceDE w:val="0"/>
              <w:autoSpaceDN w:val="0"/>
              <w:adjustRightInd w:val="0"/>
              <w:spacing w:after="0" w:line="240" w:lineRule="auto"/>
              <w:rPr>
                <w:rFonts w:ascii="Times New Roman CYR" w:hAnsi="Times New Roman CYR" w:cs="Times New Roman CYR"/>
                <w:sz w:val="20"/>
                <w:szCs w:val="20"/>
              </w:rPr>
            </w:pPr>
          </w:p>
        </w:tc>
      </w:tr>
      <w:tr w:rsidR="0022534D" w:rsidRPr="0080299B">
        <w:tblPrEx>
          <w:tblBorders>
            <w:top w:val="single" w:sz="6" w:space="0" w:color="auto"/>
            <w:left w:val="single" w:sz="6" w:space="0" w:color="auto"/>
            <w:right w:val="single" w:sz="6" w:space="0" w:color="auto"/>
          </w:tblBorders>
        </w:tblPrEx>
        <w:trPr>
          <w:trHeight w:val="300"/>
        </w:trPr>
        <w:tc>
          <w:tcPr>
            <w:tcW w:w="862" w:type="dxa"/>
            <w:vMerge w:val="restart"/>
            <w:tcBorders>
              <w:top w:val="single" w:sz="6" w:space="0" w:color="auto"/>
              <w:bottom w:val="single" w:sz="6" w:space="0" w:color="auto"/>
              <w:right w:val="single" w:sz="6" w:space="0" w:color="auto"/>
            </w:tcBorders>
            <w:vAlign w:val="center"/>
          </w:tcPr>
          <w:p w:rsidR="0022534D" w:rsidRPr="0080299B" w:rsidRDefault="0080299B">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80299B">
              <w:rPr>
                <w:rFonts w:ascii="Times New Roman CYR" w:hAnsi="Times New Roman CYR" w:cs="Times New Roman CYR"/>
                <w:b/>
                <w:bCs/>
                <w:sz w:val="20"/>
                <w:szCs w:val="20"/>
              </w:rPr>
              <w:t>№ з/п</w:t>
            </w:r>
          </w:p>
        </w:tc>
        <w:tc>
          <w:tcPr>
            <w:tcW w:w="3300" w:type="dxa"/>
            <w:vMerge w:val="restart"/>
            <w:tcBorders>
              <w:top w:val="single" w:sz="6" w:space="0" w:color="auto"/>
              <w:left w:val="single" w:sz="6" w:space="0" w:color="auto"/>
              <w:bottom w:val="single" w:sz="6" w:space="0" w:color="auto"/>
              <w:right w:val="single" w:sz="6" w:space="0" w:color="auto"/>
            </w:tcBorders>
            <w:vAlign w:val="center"/>
          </w:tcPr>
          <w:p w:rsidR="0022534D" w:rsidRPr="0080299B" w:rsidRDefault="0080299B">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80299B">
              <w:rPr>
                <w:rFonts w:ascii="Times New Roman CYR" w:hAnsi="Times New Roman CYR" w:cs="Times New Roman CYR"/>
                <w:b/>
                <w:bCs/>
                <w:sz w:val="20"/>
                <w:szCs w:val="20"/>
              </w:rPr>
              <w:t>Прізвище, ім'я та по батькові фізичної особи або повне найменування юридичної особи</w:t>
            </w:r>
          </w:p>
        </w:tc>
        <w:tc>
          <w:tcPr>
            <w:tcW w:w="3300" w:type="dxa"/>
            <w:vMerge w:val="restart"/>
            <w:tcBorders>
              <w:top w:val="single" w:sz="6" w:space="0" w:color="auto"/>
              <w:left w:val="single" w:sz="6" w:space="0" w:color="auto"/>
              <w:bottom w:val="single" w:sz="6" w:space="0" w:color="auto"/>
              <w:right w:val="single" w:sz="6" w:space="0" w:color="auto"/>
            </w:tcBorders>
            <w:vAlign w:val="center"/>
          </w:tcPr>
          <w:p w:rsidR="0022534D" w:rsidRPr="0080299B" w:rsidRDefault="0080299B">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80299B">
              <w:rPr>
                <w:rFonts w:ascii="Times New Roman CYR" w:hAnsi="Times New Roman CYR" w:cs="Times New Roman CYR"/>
                <w:b/>
                <w:bCs/>
                <w:sz w:val="20"/>
                <w:szCs w:val="20"/>
              </w:rPr>
              <w:t>Інформація про особу</w:t>
            </w:r>
          </w:p>
        </w:tc>
        <w:tc>
          <w:tcPr>
            <w:tcW w:w="4700" w:type="dxa"/>
            <w:gridSpan w:val="3"/>
            <w:tcBorders>
              <w:top w:val="single" w:sz="6" w:space="0" w:color="auto"/>
              <w:left w:val="single" w:sz="6" w:space="0" w:color="auto"/>
              <w:bottom w:val="single" w:sz="6" w:space="0" w:color="auto"/>
              <w:right w:val="single" w:sz="6" w:space="0" w:color="auto"/>
            </w:tcBorders>
            <w:vAlign w:val="center"/>
          </w:tcPr>
          <w:p w:rsidR="0022534D" w:rsidRPr="0080299B" w:rsidRDefault="0080299B">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80299B">
              <w:rPr>
                <w:rFonts w:ascii="Times New Roman CYR" w:hAnsi="Times New Roman CYR" w:cs="Times New Roman CYR"/>
                <w:b/>
                <w:bCs/>
                <w:sz w:val="20"/>
                <w:szCs w:val="20"/>
              </w:rPr>
              <w:t>Участь особи у статутному капіталі заявника, %</w:t>
            </w:r>
          </w:p>
        </w:tc>
        <w:tc>
          <w:tcPr>
            <w:tcW w:w="2800" w:type="dxa"/>
            <w:vMerge w:val="restart"/>
            <w:tcBorders>
              <w:top w:val="single" w:sz="6" w:space="0" w:color="auto"/>
              <w:left w:val="single" w:sz="6" w:space="0" w:color="auto"/>
              <w:bottom w:val="single" w:sz="6" w:space="0" w:color="auto"/>
            </w:tcBorders>
            <w:vAlign w:val="center"/>
          </w:tcPr>
          <w:p w:rsidR="0022534D" w:rsidRPr="0080299B" w:rsidRDefault="0080299B">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80299B">
              <w:rPr>
                <w:rFonts w:ascii="Times New Roman CYR" w:hAnsi="Times New Roman CYR" w:cs="Times New Roman CYR"/>
                <w:b/>
                <w:bCs/>
                <w:sz w:val="20"/>
                <w:szCs w:val="20"/>
              </w:rPr>
              <w:t>Кінцевий бенефіціарний власник (контролер) юридичних осіб, зазначених у колонці 2</w:t>
            </w:r>
          </w:p>
        </w:tc>
      </w:tr>
      <w:tr w:rsidR="0022534D" w:rsidRPr="0080299B">
        <w:tblPrEx>
          <w:tblBorders>
            <w:top w:val="single" w:sz="6" w:space="0" w:color="auto"/>
            <w:left w:val="single" w:sz="6" w:space="0" w:color="auto"/>
            <w:right w:val="single" w:sz="6" w:space="0" w:color="auto"/>
          </w:tblBorders>
        </w:tblPrEx>
        <w:trPr>
          <w:trHeight w:val="300"/>
        </w:trPr>
        <w:tc>
          <w:tcPr>
            <w:tcW w:w="862" w:type="dxa"/>
            <w:vMerge/>
            <w:tcBorders>
              <w:top w:val="single" w:sz="6" w:space="0" w:color="auto"/>
              <w:bottom w:val="single" w:sz="6" w:space="0" w:color="auto"/>
              <w:right w:val="single" w:sz="6" w:space="0" w:color="auto"/>
            </w:tcBorders>
            <w:vAlign w:val="center"/>
          </w:tcPr>
          <w:p w:rsidR="0022534D" w:rsidRPr="0080299B" w:rsidRDefault="0022534D">
            <w:pPr>
              <w:widowControl w:val="0"/>
              <w:autoSpaceDE w:val="0"/>
              <w:autoSpaceDN w:val="0"/>
              <w:adjustRightInd w:val="0"/>
              <w:spacing w:after="0" w:line="240" w:lineRule="auto"/>
              <w:jc w:val="center"/>
              <w:rPr>
                <w:rFonts w:ascii="Times New Roman CYR" w:hAnsi="Times New Roman CYR" w:cs="Times New Roman CYR"/>
                <w:b/>
                <w:bCs/>
                <w:sz w:val="20"/>
                <w:szCs w:val="20"/>
              </w:rPr>
            </w:pPr>
          </w:p>
        </w:tc>
        <w:tc>
          <w:tcPr>
            <w:tcW w:w="3300" w:type="dxa"/>
            <w:vMerge/>
            <w:tcBorders>
              <w:top w:val="single" w:sz="6" w:space="0" w:color="auto"/>
              <w:left w:val="single" w:sz="6" w:space="0" w:color="auto"/>
              <w:bottom w:val="single" w:sz="6" w:space="0" w:color="auto"/>
              <w:right w:val="single" w:sz="6" w:space="0" w:color="auto"/>
            </w:tcBorders>
            <w:vAlign w:val="center"/>
          </w:tcPr>
          <w:p w:rsidR="0022534D" w:rsidRPr="0080299B" w:rsidRDefault="0022534D">
            <w:pPr>
              <w:widowControl w:val="0"/>
              <w:autoSpaceDE w:val="0"/>
              <w:autoSpaceDN w:val="0"/>
              <w:adjustRightInd w:val="0"/>
              <w:spacing w:after="0" w:line="240" w:lineRule="auto"/>
              <w:jc w:val="center"/>
              <w:rPr>
                <w:rFonts w:ascii="Times New Roman CYR" w:hAnsi="Times New Roman CYR" w:cs="Times New Roman CYR"/>
                <w:b/>
                <w:bCs/>
                <w:sz w:val="20"/>
                <w:szCs w:val="20"/>
              </w:rPr>
            </w:pPr>
          </w:p>
        </w:tc>
        <w:tc>
          <w:tcPr>
            <w:tcW w:w="3300" w:type="dxa"/>
            <w:vMerge/>
            <w:tcBorders>
              <w:top w:val="single" w:sz="6" w:space="0" w:color="auto"/>
              <w:left w:val="single" w:sz="6" w:space="0" w:color="auto"/>
              <w:bottom w:val="single" w:sz="6" w:space="0" w:color="auto"/>
              <w:right w:val="single" w:sz="6" w:space="0" w:color="auto"/>
            </w:tcBorders>
            <w:vAlign w:val="center"/>
          </w:tcPr>
          <w:p w:rsidR="0022534D" w:rsidRPr="0080299B" w:rsidRDefault="0022534D">
            <w:pPr>
              <w:widowControl w:val="0"/>
              <w:autoSpaceDE w:val="0"/>
              <w:autoSpaceDN w:val="0"/>
              <w:adjustRightInd w:val="0"/>
              <w:spacing w:after="0" w:line="240" w:lineRule="auto"/>
              <w:jc w:val="center"/>
              <w:rPr>
                <w:rFonts w:ascii="Times New Roman CYR" w:hAnsi="Times New Roman CYR" w:cs="Times New Roman CYR"/>
                <w:b/>
                <w:bCs/>
                <w:sz w:val="20"/>
                <w:szCs w:val="20"/>
              </w:rPr>
            </w:pPr>
          </w:p>
        </w:tc>
        <w:tc>
          <w:tcPr>
            <w:tcW w:w="1500" w:type="dxa"/>
            <w:tcBorders>
              <w:top w:val="single" w:sz="6" w:space="0" w:color="auto"/>
              <w:left w:val="single" w:sz="6" w:space="0" w:color="auto"/>
              <w:bottom w:val="single" w:sz="6" w:space="0" w:color="auto"/>
              <w:right w:val="single" w:sz="6" w:space="0" w:color="auto"/>
            </w:tcBorders>
            <w:vAlign w:val="center"/>
          </w:tcPr>
          <w:p w:rsidR="0022534D" w:rsidRPr="0080299B" w:rsidRDefault="0080299B">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80299B">
              <w:rPr>
                <w:rFonts w:ascii="Times New Roman CYR" w:hAnsi="Times New Roman CYR" w:cs="Times New Roman CYR"/>
                <w:b/>
                <w:bCs/>
                <w:sz w:val="20"/>
                <w:szCs w:val="20"/>
              </w:rPr>
              <w:t>пряма</w:t>
            </w:r>
          </w:p>
        </w:tc>
        <w:tc>
          <w:tcPr>
            <w:tcW w:w="1700" w:type="dxa"/>
            <w:tcBorders>
              <w:top w:val="single" w:sz="6" w:space="0" w:color="auto"/>
              <w:left w:val="single" w:sz="6" w:space="0" w:color="auto"/>
              <w:bottom w:val="single" w:sz="6" w:space="0" w:color="auto"/>
              <w:right w:val="single" w:sz="6" w:space="0" w:color="auto"/>
            </w:tcBorders>
            <w:vAlign w:val="center"/>
          </w:tcPr>
          <w:p w:rsidR="0022534D" w:rsidRPr="0080299B" w:rsidRDefault="0080299B">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80299B">
              <w:rPr>
                <w:rFonts w:ascii="Times New Roman CYR" w:hAnsi="Times New Roman CYR" w:cs="Times New Roman CYR"/>
                <w:b/>
                <w:bCs/>
                <w:sz w:val="20"/>
                <w:szCs w:val="20"/>
              </w:rPr>
              <w:t>опосередкована</w:t>
            </w:r>
          </w:p>
        </w:tc>
        <w:tc>
          <w:tcPr>
            <w:tcW w:w="1500" w:type="dxa"/>
            <w:tcBorders>
              <w:top w:val="single" w:sz="6" w:space="0" w:color="auto"/>
              <w:left w:val="single" w:sz="6" w:space="0" w:color="auto"/>
              <w:bottom w:val="single" w:sz="6" w:space="0" w:color="auto"/>
              <w:right w:val="single" w:sz="6" w:space="0" w:color="auto"/>
            </w:tcBorders>
            <w:vAlign w:val="center"/>
          </w:tcPr>
          <w:p w:rsidR="0022534D" w:rsidRPr="0080299B" w:rsidRDefault="0080299B">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80299B">
              <w:rPr>
                <w:rFonts w:ascii="Times New Roman CYR" w:hAnsi="Times New Roman CYR" w:cs="Times New Roman CYR"/>
                <w:b/>
                <w:bCs/>
                <w:sz w:val="20"/>
                <w:szCs w:val="20"/>
              </w:rPr>
              <w:t>сукупна</w:t>
            </w:r>
          </w:p>
        </w:tc>
        <w:tc>
          <w:tcPr>
            <w:tcW w:w="2800" w:type="dxa"/>
            <w:vMerge/>
            <w:tcBorders>
              <w:top w:val="single" w:sz="6" w:space="0" w:color="auto"/>
              <w:left w:val="single" w:sz="6" w:space="0" w:color="auto"/>
              <w:bottom w:val="single" w:sz="6" w:space="0" w:color="auto"/>
            </w:tcBorders>
            <w:vAlign w:val="center"/>
          </w:tcPr>
          <w:p w:rsidR="0022534D" w:rsidRPr="0080299B" w:rsidRDefault="0022534D">
            <w:pPr>
              <w:widowControl w:val="0"/>
              <w:autoSpaceDE w:val="0"/>
              <w:autoSpaceDN w:val="0"/>
              <w:adjustRightInd w:val="0"/>
              <w:spacing w:after="0" w:line="240" w:lineRule="auto"/>
              <w:jc w:val="center"/>
              <w:rPr>
                <w:rFonts w:ascii="Times New Roman CYR" w:hAnsi="Times New Roman CYR" w:cs="Times New Roman CYR"/>
                <w:b/>
                <w:bCs/>
                <w:sz w:val="20"/>
                <w:szCs w:val="20"/>
              </w:rPr>
            </w:pPr>
          </w:p>
        </w:tc>
      </w:tr>
      <w:tr w:rsidR="0022534D" w:rsidRPr="0080299B">
        <w:tblPrEx>
          <w:tblBorders>
            <w:top w:val="single" w:sz="6" w:space="0" w:color="auto"/>
            <w:left w:val="single" w:sz="6" w:space="0" w:color="auto"/>
            <w:right w:val="single" w:sz="6" w:space="0" w:color="auto"/>
          </w:tblBorders>
        </w:tblPrEx>
        <w:trPr>
          <w:trHeight w:val="300"/>
        </w:trPr>
        <w:tc>
          <w:tcPr>
            <w:tcW w:w="862" w:type="dxa"/>
            <w:tcBorders>
              <w:top w:val="single" w:sz="6" w:space="0" w:color="auto"/>
              <w:bottom w:val="single" w:sz="6" w:space="0" w:color="auto"/>
              <w:right w:val="single" w:sz="6" w:space="0" w:color="auto"/>
            </w:tcBorders>
            <w:vAlign w:val="center"/>
          </w:tcPr>
          <w:p w:rsidR="0022534D" w:rsidRPr="0080299B" w:rsidRDefault="0080299B">
            <w:pPr>
              <w:widowControl w:val="0"/>
              <w:autoSpaceDE w:val="0"/>
              <w:autoSpaceDN w:val="0"/>
              <w:adjustRightInd w:val="0"/>
              <w:spacing w:after="0" w:line="240" w:lineRule="auto"/>
              <w:jc w:val="center"/>
              <w:rPr>
                <w:rFonts w:ascii="Times New Roman CYR" w:hAnsi="Times New Roman CYR" w:cs="Times New Roman CYR"/>
                <w:sz w:val="20"/>
                <w:szCs w:val="20"/>
              </w:rPr>
            </w:pPr>
            <w:r w:rsidRPr="0080299B">
              <w:rPr>
                <w:rFonts w:ascii="Times New Roman CYR" w:hAnsi="Times New Roman CYR" w:cs="Times New Roman CYR"/>
                <w:sz w:val="20"/>
                <w:szCs w:val="20"/>
              </w:rPr>
              <w:t>1</w:t>
            </w:r>
          </w:p>
        </w:tc>
        <w:tc>
          <w:tcPr>
            <w:tcW w:w="3300" w:type="dxa"/>
            <w:tcBorders>
              <w:top w:val="single" w:sz="6" w:space="0" w:color="auto"/>
              <w:left w:val="single" w:sz="6" w:space="0" w:color="auto"/>
              <w:bottom w:val="single" w:sz="6" w:space="0" w:color="auto"/>
              <w:right w:val="single" w:sz="6" w:space="0" w:color="auto"/>
            </w:tcBorders>
            <w:vAlign w:val="center"/>
          </w:tcPr>
          <w:p w:rsidR="0022534D" w:rsidRPr="0080299B" w:rsidRDefault="0080299B">
            <w:pPr>
              <w:widowControl w:val="0"/>
              <w:autoSpaceDE w:val="0"/>
              <w:autoSpaceDN w:val="0"/>
              <w:adjustRightInd w:val="0"/>
              <w:spacing w:after="0" w:line="240" w:lineRule="auto"/>
              <w:jc w:val="center"/>
              <w:rPr>
                <w:rFonts w:ascii="Times New Roman CYR" w:hAnsi="Times New Roman CYR" w:cs="Times New Roman CYR"/>
                <w:sz w:val="20"/>
                <w:szCs w:val="20"/>
              </w:rPr>
            </w:pPr>
            <w:r w:rsidRPr="0080299B">
              <w:rPr>
                <w:rFonts w:ascii="Times New Roman CYR" w:hAnsi="Times New Roman CYR" w:cs="Times New Roman CYR"/>
                <w:sz w:val="20"/>
                <w:szCs w:val="20"/>
              </w:rPr>
              <w:t>2</w:t>
            </w:r>
          </w:p>
        </w:tc>
        <w:tc>
          <w:tcPr>
            <w:tcW w:w="3300" w:type="dxa"/>
            <w:tcBorders>
              <w:top w:val="single" w:sz="6" w:space="0" w:color="auto"/>
              <w:left w:val="single" w:sz="6" w:space="0" w:color="auto"/>
              <w:bottom w:val="single" w:sz="6" w:space="0" w:color="auto"/>
              <w:right w:val="single" w:sz="6" w:space="0" w:color="auto"/>
            </w:tcBorders>
            <w:vAlign w:val="center"/>
          </w:tcPr>
          <w:p w:rsidR="0022534D" w:rsidRPr="0080299B" w:rsidRDefault="0080299B">
            <w:pPr>
              <w:widowControl w:val="0"/>
              <w:autoSpaceDE w:val="0"/>
              <w:autoSpaceDN w:val="0"/>
              <w:adjustRightInd w:val="0"/>
              <w:spacing w:after="0" w:line="240" w:lineRule="auto"/>
              <w:jc w:val="center"/>
              <w:rPr>
                <w:rFonts w:ascii="Times New Roman CYR" w:hAnsi="Times New Roman CYR" w:cs="Times New Roman CYR"/>
                <w:sz w:val="20"/>
                <w:szCs w:val="20"/>
              </w:rPr>
            </w:pPr>
            <w:r w:rsidRPr="0080299B">
              <w:rPr>
                <w:rFonts w:ascii="Times New Roman CYR" w:hAnsi="Times New Roman CYR" w:cs="Times New Roman CYR"/>
                <w:sz w:val="20"/>
                <w:szCs w:val="20"/>
              </w:rPr>
              <w:t>3</w:t>
            </w:r>
          </w:p>
        </w:tc>
        <w:tc>
          <w:tcPr>
            <w:tcW w:w="1500" w:type="dxa"/>
            <w:tcBorders>
              <w:top w:val="single" w:sz="6" w:space="0" w:color="auto"/>
              <w:left w:val="single" w:sz="6" w:space="0" w:color="auto"/>
              <w:bottom w:val="single" w:sz="6" w:space="0" w:color="auto"/>
              <w:right w:val="single" w:sz="6" w:space="0" w:color="auto"/>
            </w:tcBorders>
            <w:vAlign w:val="center"/>
          </w:tcPr>
          <w:p w:rsidR="0022534D" w:rsidRPr="0080299B" w:rsidRDefault="0080299B">
            <w:pPr>
              <w:widowControl w:val="0"/>
              <w:autoSpaceDE w:val="0"/>
              <w:autoSpaceDN w:val="0"/>
              <w:adjustRightInd w:val="0"/>
              <w:spacing w:after="0" w:line="240" w:lineRule="auto"/>
              <w:jc w:val="center"/>
              <w:rPr>
                <w:rFonts w:ascii="Times New Roman CYR" w:hAnsi="Times New Roman CYR" w:cs="Times New Roman CYR"/>
                <w:sz w:val="20"/>
                <w:szCs w:val="20"/>
              </w:rPr>
            </w:pPr>
            <w:r w:rsidRPr="0080299B">
              <w:rPr>
                <w:rFonts w:ascii="Times New Roman CYR" w:hAnsi="Times New Roman CYR" w:cs="Times New Roman CYR"/>
                <w:sz w:val="20"/>
                <w:szCs w:val="20"/>
              </w:rPr>
              <w:t>4</w:t>
            </w:r>
          </w:p>
        </w:tc>
        <w:tc>
          <w:tcPr>
            <w:tcW w:w="1700" w:type="dxa"/>
            <w:tcBorders>
              <w:top w:val="single" w:sz="6" w:space="0" w:color="auto"/>
              <w:left w:val="single" w:sz="6" w:space="0" w:color="auto"/>
              <w:bottom w:val="single" w:sz="6" w:space="0" w:color="auto"/>
              <w:right w:val="single" w:sz="6" w:space="0" w:color="auto"/>
            </w:tcBorders>
            <w:vAlign w:val="center"/>
          </w:tcPr>
          <w:p w:rsidR="0022534D" w:rsidRPr="0080299B" w:rsidRDefault="0080299B">
            <w:pPr>
              <w:widowControl w:val="0"/>
              <w:autoSpaceDE w:val="0"/>
              <w:autoSpaceDN w:val="0"/>
              <w:adjustRightInd w:val="0"/>
              <w:spacing w:after="0" w:line="240" w:lineRule="auto"/>
              <w:jc w:val="center"/>
              <w:rPr>
                <w:rFonts w:ascii="Times New Roman CYR" w:hAnsi="Times New Roman CYR" w:cs="Times New Roman CYR"/>
                <w:sz w:val="20"/>
                <w:szCs w:val="20"/>
              </w:rPr>
            </w:pPr>
            <w:r w:rsidRPr="0080299B">
              <w:rPr>
                <w:rFonts w:ascii="Times New Roman CYR" w:hAnsi="Times New Roman CYR" w:cs="Times New Roman CYR"/>
                <w:sz w:val="20"/>
                <w:szCs w:val="20"/>
              </w:rPr>
              <w:t>5</w:t>
            </w:r>
          </w:p>
        </w:tc>
        <w:tc>
          <w:tcPr>
            <w:tcW w:w="1500" w:type="dxa"/>
            <w:tcBorders>
              <w:top w:val="single" w:sz="6" w:space="0" w:color="auto"/>
              <w:left w:val="single" w:sz="6" w:space="0" w:color="auto"/>
              <w:bottom w:val="single" w:sz="6" w:space="0" w:color="auto"/>
              <w:right w:val="single" w:sz="6" w:space="0" w:color="auto"/>
            </w:tcBorders>
            <w:vAlign w:val="center"/>
          </w:tcPr>
          <w:p w:rsidR="0022534D" w:rsidRPr="0080299B" w:rsidRDefault="0080299B">
            <w:pPr>
              <w:widowControl w:val="0"/>
              <w:autoSpaceDE w:val="0"/>
              <w:autoSpaceDN w:val="0"/>
              <w:adjustRightInd w:val="0"/>
              <w:spacing w:after="0" w:line="240" w:lineRule="auto"/>
              <w:jc w:val="center"/>
              <w:rPr>
                <w:rFonts w:ascii="Times New Roman CYR" w:hAnsi="Times New Roman CYR" w:cs="Times New Roman CYR"/>
                <w:sz w:val="20"/>
                <w:szCs w:val="20"/>
              </w:rPr>
            </w:pPr>
            <w:r w:rsidRPr="0080299B">
              <w:rPr>
                <w:rFonts w:ascii="Times New Roman CYR" w:hAnsi="Times New Roman CYR" w:cs="Times New Roman CYR"/>
                <w:sz w:val="20"/>
                <w:szCs w:val="20"/>
              </w:rPr>
              <w:t>6</w:t>
            </w:r>
          </w:p>
        </w:tc>
        <w:tc>
          <w:tcPr>
            <w:tcW w:w="2800" w:type="dxa"/>
            <w:tcBorders>
              <w:top w:val="single" w:sz="6" w:space="0" w:color="auto"/>
              <w:left w:val="single" w:sz="6" w:space="0" w:color="auto"/>
              <w:bottom w:val="single" w:sz="6" w:space="0" w:color="auto"/>
            </w:tcBorders>
            <w:vAlign w:val="center"/>
          </w:tcPr>
          <w:p w:rsidR="0022534D" w:rsidRPr="0080299B" w:rsidRDefault="0080299B">
            <w:pPr>
              <w:widowControl w:val="0"/>
              <w:autoSpaceDE w:val="0"/>
              <w:autoSpaceDN w:val="0"/>
              <w:adjustRightInd w:val="0"/>
              <w:spacing w:after="0" w:line="240" w:lineRule="auto"/>
              <w:jc w:val="center"/>
              <w:rPr>
                <w:rFonts w:ascii="Times New Roman CYR" w:hAnsi="Times New Roman CYR" w:cs="Times New Roman CYR"/>
                <w:sz w:val="20"/>
                <w:szCs w:val="20"/>
              </w:rPr>
            </w:pPr>
            <w:r w:rsidRPr="0080299B">
              <w:rPr>
                <w:rFonts w:ascii="Times New Roman CYR" w:hAnsi="Times New Roman CYR" w:cs="Times New Roman CYR"/>
                <w:sz w:val="20"/>
                <w:szCs w:val="20"/>
              </w:rPr>
              <w:t>7</w:t>
            </w:r>
          </w:p>
        </w:tc>
      </w:tr>
      <w:tr w:rsidR="0022534D" w:rsidRPr="0080299B">
        <w:tblPrEx>
          <w:tblBorders>
            <w:top w:val="single" w:sz="6" w:space="0" w:color="auto"/>
            <w:left w:val="single" w:sz="6" w:space="0" w:color="auto"/>
            <w:right w:val="single" w:sz="6" w:space="0" w:color="auto"/>
          </w:tblBorders>
        </w:tblPrEx>
        <w:trPr>
          <w:trHeight w:val="300"/>
        </w:trPr>
        <w:tc>
          <w:tcPr>
            <w:tcW w:w="862" w:type="dxa"/>
            <w:tcBorders>
              <w:top w:val="single" w:sz="6" w:space="0" w:color="auto"/>
              <w:bottom w:val="single" w:sz="6" w:space="0" w:color="auto"/>
              <w:right w:val="single" w:sz="6" w:space="0" w:color="auto"/>
            </w:tcBorders>
          </w:tcPr>
          <w:p w:rsidR="0022534D" w:rsidRPr="0080299B" w:rsidRDefault="0080299B">
            <w:pPr>
              <w:widowControl w:val="0"/>
              <w:autoSpaceDE w:val="0"/>
              <w:autoSpaceDN w:val="0"/>
              <w:adjustRightInd w:val="0"/>
              <w:spacing w:after="0" w:line="240" w:lineRule="auto"/>
              <w:jc w:val="center"/>
              <w:rPr>
                <w:rFonts w:ascii="Times New Roman CYR" w:hAnsi="Times New Roman CYR" w:cs="Times New Roman CYR"/>
                <w:sz w:val="20"/>
                <w:szCs w:val="20"/>
              </w:rPr>
            </w:pPr>
            <w:r w:rsidRPr="0080299B">
              <w:rPr>
                <w:rFonts w:ascii="Times New Roman CYR" w:hAnsi="Times New Roman CYR" w:cs="Times New Roman CYR"/>
                <w:sz w:val="20"/>
                <w:szCs w:val="20"/>
              </w:rPr>
              <w:t>1</w:t>
            </w:r>
          </w:p>
        </w:tc>
        <w:tc>
          <w:tcPr>
            <w:tcW w:w="3300" w:type="dxa"/>
            <w:tcBorders>
              <w:top w:val="single" w:sz="6" w:space="0" w:color="auto"/>
              <w:left w:val="single" w:sz="6" w:space="0" w:color="auto"/>
              <w:bottom w:val="single" w:sz="6" w:space="0" w:color="auto"/>
              <w:right w:val="single" w:sz="6" w:space="0" w:color="auto"/>
            </w:tcBorders>
          </w:tcPr>
          <w:p w:rsidR="0022534D" w:rsidRPr="0080299B" w:rsidRDefault="0080299B">
            <w:pPr>
              <w:widowControl w:val="0"/>
              <w:autoSpaceDE w:val="0"/>
              <w:autoSpaceDN w:val="0"/>
              <w:adjustRightInd w:val="0"/>
              <w:spacing w:after="0" w:line="240" w:lineRule="auto"/>
              <w:rPr>
                <w:rFonts w:ascii="Times New Roman CYR" w:hAnsi="Times New Roman CYR" w:cs="Times New Roman CYR"/>
                <w:sz w:val="20"/>
                <w:szCs w:val="20"/>
              </w:rPr>
            </w:pPr>
            <w:r w:rsidRPr="0080299B">
              <w:rPr>
                <w:rFonts w:ascii="Times New Roman CYR" w:hAnsi="Times New Roman CYR" w:cs="Times New Roman CYR"/>
                <w:sz w:val="20"/>
                <w:szCs w:val="20"/>
              </w:rPr>
              <w:t>AB “Grigeo Klaipeda” (АТ «Грігео Клайпеда»)</w:t>
            </w:r>
          </w:p>
        </w:tc>
        <w:tc>
          <w:tcPr>
            <w:tcW w:w="3300" w:type="dxa"/>
            <w:tcBorders>
              <w:top w:val="single" w:sz="6" w:space="0" w:color="auto"/>
              <w:left w:val="single" w:sz="6" w:space="0" w:color="auto"/>
              <w:bottom w:val="single" w:sz="6" w:space="0" w:color="auto"/>
              <w:right w:val="single" w:sz="6" w:space="0" w:color="auto"/>
            </w:tcBorders>
          </w:tcPr>
          <w:p w:rsidR="0022534D" w:rsidRPr="0080299B" w:rsidRDefault="0080299B">
            <w:pPr>
              <w:widowControl w:val="0"/>
              <w:autoSpaceDE w:val="0"/>
              <w:autoSpaceDN w:val="0"/>
              <w:adjustRightInd w:val="0"/>
              <w:spacing w:after="0" w:line="240" w:lineRule="auto"/>
              <w:rPr>
                <w:rFonts w:ascii="Times New Roman CYR" w:hAnsi="Times New Roman CYR" w:cs="Times New Roman CYR"/>
                <w:sz w:val="20"/>
                <w:szCs w:val="20"/>
              </w:rPr>
            </w:pPr>
            <w:r w:rsidRPr="0080299B">
              <w:rPr>
                <w:rFonts w:ascii="Times New Roman CYR" w:hAnsi="Times New Roman CYR" w:cs="Times New Roman CYR"/>
                <w:sz w:val="20"/>
                <w:szCs w:val="20"/>
              </w:rPr>
              <w:t>Самоврядування м. Клайпеди, м.Клайпеда, вул. Нямуно, 2</w:t>
            </w:r>
          </w:p>
          <w:p w:rsidR="0022534D" w:rsidRPr="0080299B" w:rsidRDefault="0080299B">
            <w:pPr>
              <w:widowControl w:val="0"/>
              <w:autoSpaceDE w:val="0"/>
              <w:autoSpaceDN w:val="0"/>
              <w:adjustRightInd w:val="0"/>
              <w:spacing w:after="0" w:line="240" w:lineRule="auto"/>
              <w:rPr>
                <w:rFonts w:ascii="Times New Roman CYR" w:hAnsi="Times New Roman CYR" w:cs="Times New Roman CYR"/>
                <w:sz w:val="20"/>
                <w:szCs w:val="20"/>
              </w:rPr>
            </w:pPr>
            <w:r w:rsidRPr="0080299B">
              <w:rPr>
                <w:rFonts w:ascii="Times New Roman CYR" w:hAnsi="Times New Roman CYR" w:cs="Times New Roman CYR"/>
                <w:sz w:val="20"/>
                <w:szCs w:val="20"/>
              </w:rPr>
              <w:t xml:space="preserve">Nemuno g. 2, Klaipeda, Lithuania   </w:t>
            </w:r>
          </w:p>
          <w:p w:rsidR="0022534D" w:rsidRPr="0080299B" w:rsidRDefault="0022534D">
            <w:pPr>
              <w:widowControl w:val="0"/>
              <w:autoSpaceDE w:val="0"/>
              <w:autoSpaceDN w:val="0"/>
              <w:adjustRightInd w:val="0"/>
              <w:spacing w:after="0" w:line="240" w:lineRule="auto"/>
              <w:rPr>
                <w:rFonts w:ascii="Times New Roman CYR" w:hAnsi="Times New Roman CYR" w:cs="Times New Roman CYR"/>
                <w:sz w:val="20"/>
                <w:szCs w:val="20"/>
              </w:rPr>
            </w:pPr>
          </w:p>
        </w:tc>
        <w:tc>
          <w:tcPr>
            <w:tcW w:w="1500" w:type="dxa"/>
            <w:tcBorders>
              <w:top w:val="single" w:sz="6" w:space="0" w:color="auto"/>
              <w:left w:val="single" w:sz="6" w:space="0" w:color="auto"/>
              <w:bottom w:val="single" w:sz="6" w:space="0" w:color="auto"/>
              <w:right w:val="single" w:sz="6" w:space="0" w:color="auto"/>
            </w:tcBorders>
          </w:tcPr>
          <w:p w:rsidR="0022534D" w:rsidRPr="0080299B" w:rsidRDefault="0080299B">
            <w:pPr>
              <w:widowControl w:val="0"/>
              <w:autoSpaceDE w:val="0"/>
              <w:autoSpaceDN w:val="0"/>
              <w:adjustRightInd w:val="0"/>
              <w:spacing w:after="0" w:line="240" w:lineRule="auto"/>
              <w:jc w:val="center"/>
              <w:rPr>
                <w:rFonts w:ascii="Times New Roman CYR" w:hAnsi="Times New Roman CYR" w:cs="Times New Roman CYR"/>
                <w:sz w:val="20"/>
                <w:szCs w:val="20"/>
              </w:rPr>
            </w:pPr>
            <w:r w:rsidRPr="0080299B">
              <w:rPr>
                <w:rFonts w:ascii="Times New Roman CYR" w:hAnsi="Times New Roman CYR" w:cs="Times New Roman CYR"/>
                <w:sz w:val="20"/>
                <w:szCs w:val="20"/>
              </w:rPr>
              <w:t>100</w:t>
            </w:r>
          </w:p>
        </w:tc>
        <w:tc>
          <w:tcPr>
            <w:tcW w:w="1700" w:type="dxa"/>
            <w:tcBorders>
              <w:top w:val="single" w:sz="6" w:space="0" w:color="auto"/>
              <w:left w:val="single" w:sz="6" w:space="0" w:color="auto"/>
              <w:bottom w:val="single" w:sz="6" w:space="0" w:color="auto"/>
              <w:right w:val="single" w:sz="6" w:space="0" w:color="auto"/>
            </w:tcBorders>
          </w:tcPr>
          <w:p w:rsidR="0022534D" w:rsidRPr="0080299B" w:rsidRDefault="0080299B">
            <w:pPr>
              <w:widowControl w:val="0"/>
              <w:autoSpaceDE w:val="0"/>
              <w:autoSpaceDN w:val="0"/>
              <w:adjustRightInd w:val="0"/>
              <w:spacing w:after="0" w:line="240" w:lineRule="auto"/>
              <w:jc w:val="center"/>
              <w:rPr>
                <w:rFonts w:ascii="Times New Roman CYR" w:hAnsi="Times New Roman CYR" w:cs="Times New Roman CYR"/>
                <w:sz w:val="20"/>
                <w:szCs w:val="20"/>
              </w:rPr>
            </w:pPr>
            <w:r w:rsidRPr="0080299B">
              <w:rPr>
                <w:rFonts w:ascii="Times New Roman CYR" w:hAnsi="Times New Roman CYR" w:cs="Times New Roman CYR"/>
                <w:sz w:val="20"/>
                <w:szCs w:val="20"/>
              </w:rPr>
              <w:t>0</w:t>
            </w:r>
          </w:p>
        </w:tc>
        <w:tc>
          <w:tcPr>
            <w:tcW w:w="1500" w:type="dxa"/>
            <w:tcBorders>
              <w:top w:val="single" w:sz="6" w:space="0" w:color="auto"/>
              <w:left w:val="single" w:sz="6" w:space="0" w:color="auto"/>
              <w:bottom w:val="single" w:sz="6" w:space="0" w:color="auto"/>
              <w:right w:val="single" w:sz="6" w:space="0" w:color="auto"/>
            </w:tcBorders>
          </w:tcPr>
          <w:p w:rsidR="0022534D" w:rsidRPr="0080299B" w:rsidRDefault="0080299B">
            <w:pPr>
              <w:widowControl w:val="0"/>
              <w:autoSpaceDE w:val="0"/>
              <w:autoSpaceDN w:val="0"/>
              <w:adjustRightInd w:val="0"/>
              <w:spacing w:after="0" w:line="240" w:lineRule="auto"/>
              <w:jc w:val="center"/>
              <w:rPr>
                <w:rFonts w:ascii="Times New Roman CYR" w:hAnsi="Times New Roman CYR" w:cs="Times New Roman CYR"/>
                <w:sz w:val="20"/>
                <w:szCs w:val="20"/>
              </w:rPr>
            </w:pPr>
            <w:r w:rsidRPr="0080299B">
              <w:rPr>
                <w:rFonts w:ascii="Times New Roman CYR" w:hAnsi="Times New Roman CYR" w:cs="Times New Roman CYR"/>
                <w:sz w:val="20"/>
                <w:szCs w:val="20"/>
              </w:rPr>
              <w:t>100</w:t>
            </w:r>
          </w:p>
        </w:tc>
        <w:tc>
          <w:tcPr>
            <w:tcW w:w="2800" w:type="dxa"/>
            <w:tcBorders>
              <w:top w:val="single" w:sz="6" w:space="0" w:color="auto"/>
              <w:left w:val="single" w:sz="6" w:space="0" w:color="auto"/>
              <w:bottom w:val="single" w:sz="6" w:space="0" w:color="auto"/>
            </w:tcBorders>
          </w:tcPr>
          <w:p w:rsidR="0022534D" w:rsidRPr="0080299B" w:rsidRDefault="0080299B">
            <w:pPr>
              <w:widowControl w:val="0"/>
              <w:autoSpaceDE w:val="0"/>
              <w:autoSpaceDN w:val="0"/>
              <w:adjustRightInd w:val="0"/>
              <w:spacing w:after="0" w:line="240" w:lineRule="auto"/>
              <w:rPr>
                <w:rFonts w:ascii="Times New Roman CYR" w:hAnsi="Times New Roman CYR" w:cs="Times New Roman CYR"/>
                <w:sz w:val="20"/>
                <w:szCs w:val="20"/>
              </w:rPr>
            </w:pPr>
            <w:r w:rsidRPr="0080299B">
              <w:rPr>
                <w:rFonts w:ascii="Times New Roman CYR" w:hAnsi="Times New Roman CYR" w:cs="Times New Roman CYR"/>
                <w:sz w:val="20"/>
                <w:szCs w:val="20"/>
              </w:rPr>
              <w:t>Гінтаутас Пангоніс (Gintautas Pangonis)</w:t>
            </w:r>
          </w:p>
        </w:tc>
      </w:tr>
    </w:tbl>
    <w:p w:rsidR="0022534D" w:rsidRDefault="0022534D">
      <w:pPr>
        <w:widowControl w:val="0"/>
        <w:autoSpaceDE w:val="0"/>
        <w:autoSpaceDN w:val="0"/>
        <w:adjustRightInd w:val="0"/>
        <w:spacing w:after="0" w:line="240" w:lineRule="auto"/>
        <w:rPr>
          <w:rFonts w:ascii="Times New Roman CYR" w:hAnsi="Times New Roman CYR" w:cs="Times New Roman CYR"/>
          <w:sz w:val="20"/>
          <w:szCs w:val="20"/>
        </w:rPr>
      </w:pPr>
    </w:p>
    <w:p w:rsidR="0022534D" w:rsidRDefault="0022534D">
      <w:pPr>
        <w:widowControl w:val="0"/>
        <w:autoSpaceDE w:val="0"/>
        <w:autoSpaceDN w:val="0"/>
        <w:adjustRightInd w:val="0"/>
        <w:spacing w:after="0" w:line="240" w:lineRule="auto"/>
        <w:rPr>
          <w:rFonts w:ascii="Times New Roman CYR" w:hAnsi="Times New Roman CYR" w:cs="Times New Roman CYR"/>
          <w:sz w:val="20"/>
          <w:szCs w:val="20"/>
        </w:rPr>
      </w:pPr>
    </w:p>
    <w:p w:rsidR="0022534D" w:rsidRDefault="0022534D">
      <w:pPr>
        <w:widowControl w:val="0"/>
        <w:autoSpaceDE w:val="0"/>
        <w:autoSpaceDN w:val="0"/>
        <w:adjustRightInd w:val="0"/>
        <w:spacing w:after="0" w:line="240" w:lineRule="auto"/>
        <w:rPr>
          <w:rFonts w:ascii="Times New Roman CYR" w:hAnsi="Times New Roman CYR" w:cs="Times New Roman CYR"/>
          <w:sz w:val="20"/>
          <w:szCs w:val="20"/>
        </w:rPr>
      </w:pPr>
    </w:p>
    <w:p w:rsidR="0022534D" w:rsidRDefault="0080299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До інформації додається:</w:t>
      </w:r>
    </w:p>
    <w:p w:rsidR="0022534D" w:rsidRDefault="0022534D">
      <w:pPr>
        <w:widowControl w:val="0"/>
        <w:autoSpaceDE w:val="0"/>
        <w:autoSpaceDN w:val="0"/>
        <w:adjustRightInd w:val="0"/>
        <w:spacing w:after="0" w:line="240" w:lineRule="auto"/>
        <w:rPr>
          <w:rFonts w:ascii="Times New Roman CYR" w:hAnsi="Times New Roman CYR" w:cs="Times New Roman CYR"/>
          <w:sz w:val="20"/>
          <w:szCs w:val="20"/>
        </w:rPr>
      </w:pPr>
    </w:p>
    <w:p w:rsidR="0022534D" w:rsidRDefault="0080299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 Схематичне зображення структури власності Товариства, яке розміщене за посиланням: http://menapack.pat.ua/documents/ustanovchi-dokumenti?doc=68248</w:t>
      </w:r>
    </w:p>
    <w:p w:rsidR="0022534D" w:rsidRDefault="0022534D">
      <w:pPr>
        <w:widowControl w:val="0"/>
        <w:autoSpaceDE w:val="0"/>
        <w:autoSpaceDN w:val="0"/>
        <w:adjustRightInd w:val="0"/>
        <w:spacing w:after="0" w:line="240" w:lineRule="auto"/>
        <w:rPr>
          <w:rFonts w:ascii="Times New Roman CYR" w:hAnsi="Times New Roman CYR" w:cs="Times New Roman CYR"/>
          <w:sz w:val="20"/>
          <w:szCs w:val="20"/>
        </w:rPr>
      </w:pPr>
    </w:p>
    <w:p w:rsidR="0022534D" w:rsidRDefault="0080299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 Примітки до схематичного зображення структури власності Товариства:</w:t>
      </w:r>
    </w:p>
    <w:p w:rsidR="0022534D" w:rsidRDefault="0022534D">
      <w:pPr>
        <w:widowControl w:val="0"/>
        <w:autoSpaceDE w:val="0"/>
        <w:autoSpaceDN w:val="0"/>
        <w:adjustRightInd w:val="0"/>
        <w:spacing w:after="0" w:line="240" w:lineRule="auto"/>
        <w:rPr>
          <w:rFonts w:ascii="Times New Roman CYR" w:hAnsi="Times New Roman CYR" w:cs="Times New Roman CYR"/>
          <w:sz w:val="20"/>
          <w:szCs w:val="20"/>
        </w:rPr>
      </w:pPr>
    </w:p>
    <w:p w:rsidR="0022534D" w:rsidRDefault="0080299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Власники AB “Grigeo Klaipeda” (АТ «Грігео Клайпеда»):</w:t>
      </w:r>
    </w:p>
    <w:p w:rsidR="0022534D" w:rsidRDefault="0080299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w:t>
      </w:r>
      <w:r w:rsidR="00125F48">
        <w:rPr>
          <w:rFonts w:ascii="Times New Roman CYR" w:hAnsi="Times New Roman CYR" w:cs="Times New Roman CYR"/>
          <w:sz w:val="20"/>
          <w:szCs w:val="20"/>
        </w:rPr>
        <w:t>Т</w:t>
      </w:r>
      <w:r>
        <w:rPr>
          <w:rFonts w:ascii="Times New Roman CYR" w:hAnsi="Times New Roman CYR" w:cs="Times New Roman CYR"/>
          <w:sz w:val="20"/>
          <w:szCs w:val="20"/>
        </w:rPr>
        <w:t xml:space="preserve"> «Грігео Інвестицію валдімас» (UAB „Grigeo investiciju valdymas“) місцезнаходження:  Vilniaus g. 10, Grigiskes, Vilniaus m. sav., Lithuania, вул. Вільнюська,10 Грігішкес, самоврядування м. Вільнюса, Литва, код 302416687 - володіє 97,67% статутного капіталу.</w:t>
      </w:r>
    </w:p>
    <w:p w:rsidR="0022534D" w:rsidRDefault="0080299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Власники А</w:t>
      </w:r>
      <w:r w:rsidR="00125F48">
        <w:rPr>
          <w:rFonts w:ascii="Times New Roman CYR" w:hAnsi="Times New Roman CYR" w:cs="Times New Roman CYR"/>
          <w:sz w:val="20"/>
          <w:szCs w:val="20"/>
        </w:rPr>
        <w:t>Т</w:t>
      </w:r>
      <w:r>
        <w:rPr>
          <w:rFonts w:ascii="Times New Roman CYR" w:hAnsi="Times New Roman CYR" w:cs="Times New Roman CYR"/>
          <w:sz w:val="20"/>
          <w:szCs w:val="20"/>
        </w:rPr>
        <w:t xml:space="preserve"> «Грігео Інвестицію валдімас» : AB „Grigeo“ (А</w:t>
      </w:r>
      <w:r w:rsidR="00125F48">
        <w:rPr>
          <w:rFonts w:ascii="Times New Roman CYR" w:hAnsi="Times New Roman CYR" w:cs="Times New Roman CYR"/>
          <w:sz w:val="20"/>
          <w:szCs w:val="20"/>
        </w:rPr>
        <w:t>Т</w:t>
      </w:r>
      <w:r>
        <w:rPr>
          <w:rFonts w:ascii="Times New Roman CYR" w:hAnsi="Times New Roman CYR" w:cs="Times New Roman CYR"/>
          <w:sz w:val="20"/>
          <w:szCs w:val="20"/>
        </w:rPr>
        <w:t xml:space="preserve"> «Грігео») місцезнаходження Vilniaus g. 10, Grigiskes, Vilniaus m. sav., Lithuania , вул. Вільнюська,10 Грігішкес, самоврядування м. Вільнюса, Литва код 302529158 - володіє 100% статутного капіталу.</w:t>
      </w:r>
    </w:p>
    <w:p w:rsidR="0022534D" w:rsidRDefault="0080299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Власники AB „Grigeo“ (А</w:t>
      </w:r>
      <w:r w:rsidR="00125F48">
        <w:rPr>
          <w:rFonts w:ascii="Times New Roman CYR" w:hAnsi="Times New Roman CYR" w:cs="Times New Roman CYR"/>
          <w:sz w:val="20"/>
          <w:szCs w:val="20"/>
        </w:rPr>
        <w:t>Т</w:t>
      </w:r>
      <w:r>
        <w:rPr>
          <w:rFonts w:ascii="Times New Roman CYR" w:hAnsi="Times New Roman CYR" w:cs="Times New Roman CYR"/>
          <w:sz w:val="20"/>
          <w:szCs w:val="20"/>
        </w:rPr>
        <w:t xml:space="preserve"> «Грігео»):</w:t>
      </w:r>
    </w:p>
    <w:p w:rsidR="0022534D" w:rsidRDefault="0080299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 UAB „Ginvildos investicija“ (А</w:t>
      </w:r>
      <w:r w:rsidR="00125F48">
        <w:rPr>
          <w:rFonts w:ascii="Times New Roman CYR" w:hAnsi="Times New Roman CYR" w:cs="Times New Roman CYR"/>
          <w:sz w:val="20"/>
          <w:szCs w:val="20"/>
        </w:rPr>
        <w:t>Т</w:t>
      </w:r>
      <w:r>
        <w:rPr>
          <w:rFonts w:ascii="Times New Roman CYR" w:hAnsi="Times New Roman CYR" w:cs="Times New Roman CYR"/>
          <w:sz w:val="20"/>
          <w:szCs w:val="20"/>
        </w:rPr>
        <w:t xml:space="preserve"> «Гінвілдос Інвестиція») місцезнаходження: Turniskiu g. 10A-2, Vilnius, Lithuania Вул. Турнішкю,10А-2 м. Вільнюс, Литва, код 125436533 - володіє 43,50 % статутного капіталу.</w:t>
      </w:r>
    </w:p>
    <w:p w:rsidR="0022534D" w:rsidRDefault="0080299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 Ірена Она Мішейкієне (Irena Ona Miseikiene)  Громад</w:t>
      </w:r>
      <w:r w:rsidR="007D7F03">
        <w:rPr>
          <w:rFonts w:ascii="Times New Roman CYR" w:hAnsi="Times New Roman CYR" w:cs="Times New Roman CYR"/>
          <w:sz w:val="20"/>
          <w:szCs w:val="20"/>
        </w:rPr>
        <w:t>янство</w:t>
      </w:r>
      <w:r>
        <w:rPr>
          <w:rFonts w:ascii="Times New Roman CYR" w:hAnsi="Times New Roman CYR" w:cs="Times New Roman CYR"/>
          <w:sz w:val="20"/>
          <w:szCs w:val="20"/>
        </w:rPr>
        <w:t xml:space="preserve"> Литви, Дата народження 10.07.1942, місцезнаходження: -  Vilnius, Lithuania  М. Вільнюс, Литва Паспортні дані не надала. Код 44207100102 - володіє 13,07 % статутного капіталу.</w:t>
      </w:r>
    </w:p>
    <w:p w:rsidR="0022534D" w:rsidRDefault="0080299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 Інші фізичні особи, що володіють менше 10% акцій - 2700 осіб - володіють 43,43% статутного капіталу.</w:t>
      </w:r>
    </w:p>
    <w:p w:rsidR="0022534D" w:rsidRDefault="0080299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Власник UAB „Ginvildos investicija“ (А</w:t>
      </w:r>
      <w:r w:rsidR="00125F48">
        <w:rPr>
          <w:rFonts w:ascii="Times New Roman CYR" w:hAnsi="Times New Roman CYR" w:cs="Times New Roman CYR"/>
          <w:sz w:val="20"/>
          <w:szCs w:val="20"/>
        </w:rPr>
        <w:t>Т</w:t>
      </w:r>
      <w:r>
        <w:rPr>
          <w:rFonts w:ascii="Times New Roman CYR" w:hAnsi="Times New Roman CYR" w:cs="Times New Roman CYR"/>
          <w:sz w:val="20"/>
          <w:szCs w:val="20"/>
        </w:rPr>
        <w:t xml:space="preserve"> «Гінвілдос Інвестиція») - Гінтаутас Пангоніс (Gintautas Pangonis) громадянин Литви, м. Вільнюс, вул. Рукелишкю,№21, Дата народження 27/03/1961 </w:t>
      </w:r>
    </w:p>
    <w:p w:rsidR="0080299B" w:rsidRDefault="0080299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Lithuania, Vilnius, Rukeliskiu Str, №21. LTU № 2411</w:t>
      </w:r>
      <w:r w:rsidR="00EF1FC7">
        <w:rPr>
          <w:rFonts w:ascii="Times New Roman CYR" w:hAnsi="Times New Roman CYR" w:cs="Times New Roman CYR"/>
          <w:sz w:val="20"/>
          <w:szCs w:val="20"/>
        </w:rPr>
        <w:t>6</w:t>
      </w:r>
      <w:r>
        <w:rPr>
          <w:rFonts w:ascii="Times New Roman CYR" w:hAnsi="Times New Roman CYR" w:cs="Times New Roman CYR"/>
          <w:sz w:val="20"/>
          <w:szCs w:val="20"/>
        </w:rPr>
        <w:t>102 вид. 16.03.2016 р. Вільнюс (19) LTU № 2411</w:t>
      </w:r>
      <w:r w:rsidR="00EF1FC7">
        <w:rPr>
          <w:rFonts w:ascii="Times New Roman CYR" w:hAnsi="Times New Roman CYR" w:cs="Times New Roman CYR"/>
          <w:sz w:val="20"/>
          <w:szCs w:val="20"/>
        </w:rPr>
        <w:t>6</w:t>
      </w:r>
      <w:r>
        <w:rPr>
          <w:rFonts w:ascii="Times New Roman CYR" w:hAnsi="Times New Roman CYR" w:cs="Times New Roman CYR"/>
          <w:sz w:val="20"/>
          <w:szCs w:val="20"/>
        </w:rPr>
        <w:t>102   16.03.2016 VILNIUS (19). Ідентифікаційний код 36103270028 - володіє 100% статутного капіталу.</w:t>
      </w:r>
    </w:p>
    <w:sectPr w:rsidR="0080299B">
      <w:footerReference w:type="default" r:id="rId7"/>
      <w:pgSz w:w="16838" w:h="11906" w:orient="landscape"/>
      <w:pgMar w:top="1000" w:right="1000" w:bottom="1000" w:left="1400" w:header="708" w:footer="70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F61" w:rsidRDefault="00916F61">
      <w:pPr>
        <w:spacing w:after="0" w:line="240" w:lineRule="auto"/>
      </w:pPr>
      <w:r>
        <w:separator/>
      </w:r>
    </w:p>
  </w:endnote>
  <w:endnote w:type="continuationSeparator" w:id="0">
    <w:p w:rsidR="00916F61" w:rsidRDefault="00916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BC9" w:rsidRDefault="00D16BC9" w:rsidP="00CC0AAF">
    <w:pPr>
      <w:framePr w:wrap="auto" w:vAnchor="text" w:hAnchor="margin" w:xAlign="right" w:y="1"/>
      <w:tabs>
        <w:tab w:val="center" w:pos="4677"/>
        <w:tab w:val="right" w:pos="9355"/>
      </w:tabs>
      <w:spacing w:after="0" w:line="240" w:lineRule="auto"/>
      <w:rPr>
        <w:rFonts w:ascii="Times New Roman CYR" w:hAnsi="Times New Roman CYR" w:cs="Times New Roman CYR"/>
        <w:sz w:val="24"/>
        <w:szCs w:val="24"/>
        <w:lang w:val="ru-RU" w:eastAsia="ru-RU"/>
      </w:rPr>
    </w:pPr>
    <w:r>
      <w:rPr>
        <w:rFonts w:ascii="Times New Roman CYR" w:hAnsi="Times New Roman CYR" w:cs="Times New Roman CYR"/>
        <w:sz w:val="24"/>
        <w:szCs w:val="24"/>
        <w:lang w:val="ru-RU" w:eastAsia="ru-RU"/>
      </w:rPr>
      <w:fldChar w:fldCharType="begin"/>
    </w:r>
    <w:r>
      <w:rPr>
        <w:rFonts w:ascii="Times New Roman CYR" w:hAnsi="Times New Roman CYR" w:cs="Times New Roman CYR"/>
        <w:sz w:val="24"/>
        <w:szCs w:val="24"/>
        <w:lang w:val="ru-RU" w:eastAsia="ru-RU"/>
      </w:rPr>
      <w:instrText xml:space="preserve">PAGE  </w:instrText>
    </w:r>
    <w:r>
      <w:rPr>
        <w:rFonts w:ascii="Times New Roman CYR" w:hAnsi="Times New Roman CYR" w:cs="Times New Roman CYR"/>
        <w:sz w:val="24"/>
        <w:szCs w:val="24"/>
        <w:lang w:val="ru-RU" w:eastAsia="ru-RU"/>
      </w:rPr>
      <w:fldChar w:fldCharType="separate"/>
    </w:r>
    <w:r w:rsidR="00125F48">
      <w:rPr>
        <w:rFonts w:ascii="Times New Roman CYR" w:hAnsi="Times New Roman CYR" w:cs="Times New Roman CYR"/>
        <w:noProof/>
        <w:sz w:val="24"/>
        <w:szCs w:val="24"/>
        <w:lang w:val="ru-RU" w:eastAsia="ru-RU"/>
      </w:rPr>
      <w:t>1</w:t>
    </w:r>
    <w:r>
      <w:rPr>
        <w:rFonts w:ascii="Times New Roman CYR" w:hAnsi="Times New Roman CYR" w:cs="Times New Roman CYR"/>
        <w:sz w:val="24"/>
        <w:szCs w:val="24"/>
        <w:lang w:val="ru-RU" w:eastAsia="ru-RU"/>
      </w:rPr>
      <w:fldChar w:fldCharType="end"/>
    </w:r>
  </w:p>
  <w:p w:rsidR="00D16BC9" w:rsidRDefault="00D16BC9" w:rsidP="00D16BC9">
    <w:pPr>
      <w:tabs>
        <w:tab w:val="center" w:pos="4677"/>
        <w:tab w:val="right" w:pos="9355"/>
      </w:tabs>
      <w:spacing w:after="0" w:line="240" w:lineRule="auto"/>
      <w:ind w:right="360"/>
      <w:rPr>
        <w:rFonts w:ascii="Times New Roman CYR" w:hAnsi="Times New Roman CYR" w:cs="Times New Roman CYR"/>
        <w:sz w:val="24"/>
        <w:szCs w:val="24"/>
        <w:lang w:val="ru-RU" w:eastAsia="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F61" w:rsidRDefault="00916F61">
      <w:pPr>
        <w:spacing w:after="0" w:line="240" w:lineRule="auto"/>
      </w:pPr>
      <w:r>
        <w:separator/>
      </w:r>
    </w:p>
  </w:footnote>
  <w:footnote w:type="continuationSeparator" w:id="0">
    <w:p w:rsidR="00916F61" w:rsidRDefault="00916F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7F03"/>
    <w:rsid w:val="00057507"/>
    <w:rsid w:val="00125F48"/>
    <w:rsid w:val="0022534D"/>
    <w:rsid w:val="00782362"/>
    <w:rsid w:val="007D7F03"/>
    <w:rsid w:val="0080299B"/>
    <w:rsid w:val="00916F61"/>
    <w:rsid w:val="00AF6F49"/>
    <w:rsid w:val="00B6376E"/>
    <w:rsid w:val="00CC0AAF"/>
    <w:rsid w:val="00D16BC9"/>
    <w:rsid w:val="00ED49B4"/>
    <w:rsid w:val="00EF1FC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1835</Words>
  <Characters>1046</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2021-03-29T16:08:00Z</dcterms:created>
  <dcterms:modified xsi:type="dcterms:W3CDTF">2021-03-29T16:09:00Z</dcterms:modified>
</cp:coreProperties>
</file>